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9DEC" w14:textId="22155DEC" w:rsidR="00300A0C" w:rsidRPr="00300A0C" w:rsidRDefault="00300A0C" w:rsidP="00300A0C">
      <w:pPr>
        <w:jc w:val="both"/>
        <w:rPr>
          <w:rFonts w:cstheme="minorHAnsi"/>
          <w:b/>
          <w:bCs/>
          <w:u w:val="single"/>
        </w:rPr>
      </w:pPr>
      <w:r w:rsidRPr="00300A0C">
        <w:rPr>
          <w:rFonts w:cstheme="minorHAnsi"/>
          <w:b/>
          <w:bCs/>
          <w:u w:val="single"/>
        </w:rPr>
        <w:t>Przeliczanie stawek – ob</w:t>
      </w:r>
      <w:r w:rsidRPr="00300A0C">
        <w:rPr>
          <w:rFonts w:cstheme="minorHAnsi"/>
          <w:b/>
          <w:bCs/>
          <w:u w:val="single"/>
        </w:rPr>
        <w:t>jaśnienie zasad:</w:t>
      </w:r>
    </w:p>
    <w:p w14:paraId="41403483" w14:textId="77777777" w:rsidR="00300A0C" w:rsidRPr="00C45B02" w:rsidRDefault="00300A0C" w:rsidP="00300A0C">
      <w:pPr>
        <w:jc w:val="both"/>
        <w:rPr>
          <w:rFonts w:cstheme="minorHAnsi"/>
        </w:rPr>
      </w:pPr>
      <w:r w:rsidRPr="00C45B02">
        <w:rPr>
          <w:rFonts w:cstheme="minorHAnsi"/>
        </w:rPr>
        <w:t>Nowa płaca zasadnicza pracownika (posiadającego uprawnienie do poniższych składników) uwzględnia:</w:t>
      </w:r>
    </w:p>
    <w:p w14:paraId="572B4DE5" w14:textId="77777777" w:rsidR="00300A0C" w:rsidRPr="00C45B02" w:rsidRDefault="00300A0C" w:rsidP="00300A0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Włączenie do płacy zasadniczej dotychczas otrzymywanej Karty Hutnika (KH). Włączenie tej kwoty dokonane zostaje następującą metodą:</w:t>
      </w:r>
    </w:p>
    <w:p w14:paraId="33582EE5" w14:textId="77777777" w:rsidR="00300A0C" w:rsidRPr="00C45B02" w:rsidRDefault="00300A0C" w:rsidP="00300A0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50% kwoty KH włączone zostaje metodą „brutto do brutta”, tj. z uwzględnieniem 7% premii (suma włączonej kwoty KH oraz 7% premii stanowi zatem łącznie 50% dotychczas otrzymywanej KH),</w:t>
      </w:r>
    </w:p>
    <w:p w14:paraId="590BE5D3" w14:textId="77777777" w:rsidR="00300A0C" w:rsidRPr="00C45B02" w:rsidRDefault="00300A0C" w:rsidP="00300A0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50 % wartości metodą na wprost, tj. poprzez „proste” zwiększenie płacy zasadniczej o kwotę odpowiadającą 50% wartości pieniężnej Karty Hutnika. W tym więc przypadku kwota otrzymywanej przez pracownika premii jest realnie dodatkowym wzrostem wynagrodzenia.</w:t>
      </w:r>
    </w:p>
    <w:p w14:paraId="387CB94D" w14:textId="77777777" w:rsidR="00300A0C" w:rsidRPr="00C45B02" w:rsidRDefault="00300A0C" w:rsidP="00300A0C">
      <w:pPr>
        <w:jc w:val="both"/>
        <w:rPr>
          <w:rFonts w:cstheme="minorHAnsi"/>
        </w:rPr>
      </w:pPr>
    </w:p>
    <w:p w14:paraId="23DD9D29" w14:textId="77777777" w:rsidR="00300A0C" w:rsidRPr="00C45B02" w:rsidRDefault="00300A0C" w:rsidP="00300A0C">
      <w:pPr>
        <w:jc w:val="both"/>
        <w:rPr>
          <w:rFonts w:cstheme="minorHAnsi"/>
        </w:rPr>
      </w:pPr>
      <w:r w:rsidRPr="00C45B02">
        <w:rPr>
          <w:rFonts w:cstheme="minorHAnsi"/>
        </w:rPr>
        <w:t>W przypadku pracowników nieposiadających uprawnienia do Karty Hutnika, włączeniu do płacy zasadniczej podlega KH naliczona w poniższych wysokościach</w:t>
      </w:r>
    </w:p>
    <w:p w14:paraId="07E2EDBD" w14:textId="77777777" w:rsidR="00300A0C" w:rsidRPr="00C45B02" w:rsidRDefault="00300A0C" w:rsidP="00300A0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1% - dla pracowników, których okres zatrudnienia, od którego zależy nabycie prawa do Karty Hutnika jest niższy niż 2 lata,</w:t>
      </w:r>
    </w:p>
    <w:p w14:paraId="27C715D9" w14:textId="77777777" w:rsidR="00300A0C" w:rsidRPr="00C45B02" w:rsidRDefault="00300A0C" w:rsidP="00300A0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2% - dla pracowników, których okres zatrudnienia, od którego zależy nabycie prawa do Karty Hutnika jest wyższy niż 2 lata oraz niższy niż 3 lata,</w:t>
      </w:r>
    </w:p>
    <w:p w14:paraId="1B9DE36D" w14:textId="77777777" w:rsidR="00300A0C" w:rsidRPr="00C45B02" w:rsidRDefault="00300A0C" w:rsidP="00300A0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3% - dla pracowników, których okres zatrudnienia, od którego zależy nabycie prawa do Karty Hutnika jest wyższy niż 3 lata oraz niższy niż 4 lata,</w:t>
      </w:r>
    </w:p>
    <w:p w14:paraId="132A8BEA" w14:textId="77777777" w:rsidR="00300A0C" w:rsidRPr="00C45B02" w:rsidRDefault="00300A0C" w:rsidP="00300A0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4% - dla pracowników, których okres zatrudnienia, od którego zależy nabycie prawa do Karty Hutnika jest wyższy niż 4 lata oraz niższy niż 5 lat,</w:t>
      </w:r>
    </w:p>
    <w:p w14:paraId="62465624" w14:textId="77777777" w:rsidR="00300A0C" w:rsidRPr="00C45B02" w:rsidRDefault="00300A0C" w:rsidP="00300A0C">
      <w:pPr>
        <w:jc w:val="both"/>
        <w:rPr>
          <w:rFonts w:cstheme="minorHAnsi"/>
        </w:rPr>
      </w:pPr>
      <w:r w:rsidRPr="00C45B02">
        <w:rPr>
          <w:rFonts w:cstheme="minorHAnsi"/>
        </w:rPr>
        <w:t>przy czym w/w wzrostu dokonuje się z na podstawie metody określonej jak dla pracowników posiadających KH.</w:t>
      </w:r>
    </w:p>
    <w:p w14:paraId="3F637D84" w14:textId="77777777" w:rsidR="00300A0C" w:rsidRPr="00C45B02" w:rsidRDefault="00300A0C" w:rsidP="00300A0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Włączenie do płacy zasadniczej (metodą brutto=brutto) 34,93% dotychczas otrzymywanego zmianowego dodatku kwotowego.</w:t>
      </w:r>
    </w:p>
    <w:p w14:paraId="66D31402" w14:textId="77777777" w:rsidR="00300A0C" w:rsidRPr="00C45B02" w:rsidRDefault="00300A0C" w:rsidP="00300A0C">
      <w:pPr>
        <w:jc w:val="both"/>
        <w:rPr>
          <w:rFonts w:cstheme="minorHAnsi"/>
        </w:rPr>
      </w:pPr>
      <w:r w:rsidRPr="00C45B02">
        <w:rPr>
          <w:rFonts w:cstheme="minorHAnsi"/>
        </w:rPr>
        <w:t>Metoda włączenia brutto do brutta polega na tym (analogicznie jak przy włączeniu KH), że następuje odpowiedni wzrost płacy zasadniczej pracownika, tak aby suma wzrostu płacy zasadniczej pracownika i premii 7% (obliczonej od tego wzrostu płacy zasadniczej) była równa kwocie części zmianowego dodatku kwotowego podlegającej włączeniu.</w:t>
      </w:r>
    </w:p>
    <w:p w14:paraId="4AB36F83" w14:textId="77777777" w:rsidR="00300A0C" w:rsidRPr="00C45B02" w:rsidRDefault="00300A0C" w:rsidP="00300A0C">
      <w:pPr>
        <w:jc w:val="both"/>
        <w:rPr>
          <w:rFonts w:cstheme="minorHAnsi"/>
        </w:rPr>
      </w:pPr>
      <w:r w:rsidRPr="00C45B02">
        <w:rPr>
          <w:rFonts w:cstheme="minorHAnsi"/>
        </w:rPr>
        <w:t>W przypadku pracowników posiadających uprawnienie do tzw. dodatku wyrównawczego w związku ze zmianą systemu pracy, włączeniu do płacy zasadniczej podlega  34,93% dotychczas otrzymywanego dodatku wyrównawczego.</w:t>
      </w:r>
    </w:p>
    <w:p w14:paraId="60C9C5CF" w14:textId="77777777" w:rsidR="00300A0C" w:rsidRPr="00C45B02" w:rsidRDefault="00300A0C" w:rsidP="00300A0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Włączenie do płacy zasadniczej (metodą brutto=brutto) kwoty stanowiącej różnicę dodatku do wynagrodzenia za pracę w porze nocnej obowiązującego przed wejściem w życie ZUZP oraz nowej wysokości tego dodatku określonej w kodeksie pracy i obowiązującej w Spółce.</w:t>
      </w:r>
    </w:p>
    <w:p w14:paraId="37B69282" w14:textId="77777777" w:rsidR="00300A0C" w:rsidRPr="00C45B02" w:rsidRDefault="00300A0C" w:rsidP="00300A0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C45B02">
        <w:rPr>
          <w:rFonts w:eastAsia="Times New Roman" w:cstheme="minorHAnsi"/>
        </w:rPr>
        <w:t>Włączenie do płacy zasadniczej (metodą brutto=brutto) pozostałej część dodatku układowego tj. kwoty 80 PLN.</w:t>
      </w:r>
    </w:p>
    <w:p w14:paraId="721F45D0" w14:textId="77777777" w:rsidR="00300A0C" w:rsidRPr="00C45B02" w:rsidRDefault="00300A0C" w:rsidP="00300A0C">
      <w:pPr>
        <w:jc w:val="both"/>
        <w:rPr>
          <w:rFonts w:cstheme="minorHAnsi"/>
        </w:rPr>
      </w:pPr>
      <w:r w:rsidRPr="00C45B02">
        <w:rPr>
          <w:rFonts w:cstheme="minorHAnsi"/>
        </w:rPr>
        <w:t>Tak obliczona nowa wysokość płacy zasadniczej zostaje dodatkowo powiększona o kwotę 130 zł podwyżki wynagrodzenia przyznanej na podstawie Porozumienia Płacowego wszystkim pracownikom, którzy są objęci ZUZP oraz o kwotę indywidualnej zmiany płacy zasadniczej, jeżeli została ona przyznana danemu pracownikowi.</w:t>
      </w:r>
    </w:p>
    <w:p w14:paraId="3941D88E" w14:textId="77777777" w:rsidR="00300A0C" w:rsidRDefault="00300A0C"/>
    <w:sectPr w:rsidR="0030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5A27"/>
    <w:multiLevelType w:val="hybridMultilevel"/>
    <w:tmpl w:val="991C62EE"/>
    <w:lvl w:ilvl="0" w:tplc="3A0C693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rebuchet MS" w:hAnsi="Trebuchet MS"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A04"/>
    <w:multiLevelType w:val="hybridMultilevel"/>
    <w:tmpl w:val="9222877E"/>
    <w:lvl w:ilvl="0" w:tplc="585C1A8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CC74F8"/>
    <w:multiLevelType w:val="hybridMultilevel"/>
    <w:tmpl w:val="109C8B38"/>
    <w:lvl w:ilvl="0" w:tplc="071292B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6141D"/>
    <w:multiLevelType w:val="hybridMultilevel"/>
    <w:tmpl w:val="A1A0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0C"/>
    <w:rsid w:val="00300A0C"/>
    <w:rsid w:val="007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C445"/>
  <w15:chartTrackingRefBased/>
  <w15:docId w15:val="{9C0CAED2-BC47-4049-AD98-2B8D203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Zajac, Wieslaw</dc:creator>
  <cp:keywords/>
  <dc:description/>
  <cp:lastModifiedBy>Zajac, Wieslaw</cp:lastModifiedBy>
  <cp:revision>1</cp:revision>
  <dcterms:created xsi:type="dcterms:W3CDTF">2021-08-03T18:12:00Z</dcterms:created>
  <dcterms:modified xsi:type="dcterms:W3CDTF">2021-08-03T18:28:00Z</dcterms:modified>
</cp:coreProperties>
</file>